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rPr>
      </w:pPr>
      <w:bookmarkStart w:colFirst="0" w:colLast="0" w:name="_gjdgxs" w:id="0"/>
      <w:bookmarkEnd w:id="0"/>
      <w:r w:rsidDel="00000000" w:rsidR="00000000" w:rsidRPr="00000000">
        <w:rPr>
          <w:rFonts w:ascii="Century Gothic" w:cs="Century Gothic" w:eastAsia="Century Gothic" w:hAnsi="Century Gothic"/>
          <w:b w:val="1"/>
          <w:rtl w:val="0"/>
        </w:rPr>
        <w:t xml:space="preserve">GRUPO VIDANTA CELEBRA NUEVE AÑOS CONSECUTIVOS DE SER UNA DE LAS MEJORES EMPRESAS PARA TRABAJAR EN MÉXICO</w:t>
      </w:r>
    </w:p>
    <w:p w:rsidR="00000000" w:rsidDel="00000000" w:rsidP="00000000" w:rsidRDefault="00000000" w:rsidRPr="00000000" w14:paraId="00000002">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Como continuo acreedor a este reconocimiento, muchas son las iniciativas y programas que Grupo Vidanta ha creado a lo largo de su historia, para mejorar la calidad de vida de sus colaboradores; desde proporcionarles transporte climatizado o un simulador hotelero para dotarlos de nuevas competencias, hasta el desarrollo de planes de vida y carrera</w:t>
      </w:r>
    </w:p>
    <w:p w:rsidR="00000000" w:rsidDel="00000000" w:rsidP="00000000" w:rsidRDefault="00000000" w:rsidRPr="00000000" w14:paraId="0000000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rPr>
      </w:pPr>
      <w:bookmarkStart w:colFirst="0" w:colLast="0" w:name="_30j0zll" w:id="1"/>
      <w:bookmarkEnd w:id="1"/>
      <w:r w:rsidDel="00000000" w:rsidR="00000000" w:rsidRPr="00000000">
        <w:rPr>
          <w:rFonts w:ascii="Century Gothic" w:cs="Century Gothic" w:eastAsia="Century Gothic" w:hAnsi="Century Gothic"/>
          <w:b w:val="1"/>
          <w:rtl w:val="0"/>
        </w:rPr>
        <w:t xml:space="preserve">Ciudad de México, a 09 de mayo de 2019.–</w:t>
      </w:r>
      <w:r w:rsidDel="00000000" w:rsidR="00000000" w:rsidRPr="00000000">
        <w:rPr>
          <w:rFonts w:ascii="Century Gothic" w:cs="Century Gothic" w:eastAsia="Century Gothic" w:hAnsi="Century Gothic"/>
          <w:rtl w:val="0"/>
        </w:rPr>
        <w:t xml:space="preserve"> Durante la ceremonia de entrega de reconocimientos que distinguen a ‘Las Mejores Empresas para Trabajar’, celebrada el día de ayer 8 de mayo, la firma de investigación y consultoría </w:t>
      </w:r>
      <w:r w:rsidDel="00000000" w:rsidR="00000000" w:rsidRPr="00000000">
        <w:rPr>
          <w:rFonts w:ascii="Century Gothic" w:cs="Century Gothic" w:eastAsia="Century Gothic" w:hAnsi="Century Gothic"/>
          <w:i w:val="1"/>
          <w:rtl w:val="0"/>
        </w:rPr>
        <w:t xml:space="preserve">Great Place to Work</w:t>
      </w:r>
      <w:r w:rsidDel="00000000" w:rsidR="00000000" w:rsidRPr="00000000">
        <w:rPr>
          <w:rFonts w:ascii="Century Gothic" w:cs="Century Gothic" w:eastAsia="Century Gothic" w:hAnsi="Century Gothic"/>
          <w:rtl w:val="0"/>
        </w:rPr>
        <w:t xml:space="preserve"> en México reconoció por noveno año consecutivo a Grupo Vidanta –desarrollador líder de resorts e infraestructuras turísticas y de entretenimiento en México y Latinoamérica– dentro de los diez primeros lugares de la lista de las mejores empresas para trabajar en nuestro país este 2019, en la categoría “Empresa Grande”.</w:t>
      </w:r>
    </w:p>
    <w:p w:rsidR="00000000" w:rsidDel="00000000" w:rsidP="00000000" w:rsidRDefault="00000000" w:rsidRPr="00000000" w14:paraId="00000008">
      <w:pPr>
        <w:jc w:val="both"/>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rtl w:val="0"/>
        </w:rPr>
        <w:t xml:space="preserve">La certificación de </w:t>
      </w:r>
      <w:r w:rsidDel="00000000" w:rsidR="00000000" w:rsidRPr="00000000">
        <w:rPr>
          <w:rFonts w:ascii="Century Gothic" w:cs="Century Gothic" w:eastAsia="Century Gothic" w:hAnsi="Century Gothic"/>
          <w:i w:val="1"/>
          <w:rtl w:val="0"/>
        </w:rPr>
        <w:t xml:space="preserve">Great Place to Work</w:t>
      </w:r>
      <w:r w:rsidDel="00000000" w:rsidR="00000000" w:rsidRPr="00000000">
        <w:rPr>
          <w:rFonts w:ascii="Century Gothic" w:cs="Century Gothic" w:eastAsia="Century Gothic" w:hAnsi="Century Gothic"/>
          <w:rtl w:val="0"/>
        </w:rPr>
        <w:t xml:space="preserve"> es considerada la más importante y exhaustiva de todo el mundo debido a que es resultado de un riguroso proceso de análisis y evaluación de las opiniones de los colaboradores y la cultura corporativa, por lo que estos últimos nueve años en los que Grupo Vidanta ha sido reconocido, le han permitido convertirse en un empleador ejemplar y posicionarse como un referente en la industria turística.</w:t>
      </w: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 fundamental para que Grupo Vidanta sea reconocido por noveno año consecutivo como una de las mejores empresas para trabajar en México incluyen programas e incentivos que inspiran a sus colaboradores a crecer y desarrollarse dentro de la empresa, lo cual resulta indudablemente, en un alto porcentaje de retención. Un gran ejemplo de esto es el programa “</w:t>
      </w:r>
      <w:r w:rsidDel="00000000" w:rsidR="00000000" w:rsidRPr="00000000">
        <w:rPr>
          <w:rFonts w:ascii="Century Gothic" w:cs="Century Gothic" w:eastAsia="Century Gothic" w:hAnsi="Century Gothic"/>
          <w:i w:val="1"/>
          <w:rtl w:val="0"/>
        </w:rPr>
        <w:t xml:space="preserve">Bien Hecho</w:t>
      </w:r>
      <w:r w:rsidDel="00000000" w:rsidR="00000000" w:rsidRPr="00000000">
        <w:rPr>
          <w:rFonts w:ascii="Century Gothic" w:cs="Century Gothic" w:eastAsia="Century Gothic" w:hAnsi="Century Gothic"/>
          <w:rtl w:val="0"/>
        </w:rPr>
        <w:t xml:space="preserve">”, el cual tiene como objetivo promover la conducta excepcional de los colaboradores, promoviendo el reconocimiento entre compañeros de trabajo; o los planes de carrera internos para dotar de nuevas competencias a aquellos que busquen obtener un mejor puesto de trabajo dentro de la compañía.</w:t>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Actualmente el 30% del equipo de mantenimiento, el 25% de los colaboradores alimentos y bebidas y el más del 20% del personal de amas de llaves, han activado planes de vida y carrera. De cumplir con sus objetivos, todos ellos podrían obtener puestos a nivel jefatura y gerencia en períodos de uno, tres y cinco años. </w:t>
      </w:r>
    </w:p>
    <w:p w:rsidR="00000000" w:rsidDel="00000000" w:rsidP="00000000" w:rsidRDefault="00000000" w:rsidRPr="00000000" w14:paraId="0000000E">
      <w:pPr>
        <w:jc w:val="both"/>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“Estamos muy orgullosos porque más del 60% de los puestos de supervisión y gerenciales son cubiertos con personal interno, como resultados de los planes y programas de desarrollo y entrenamiento en todo el Grupo”, señaló Manuel Becerra, director de planeación y desarrollo organizacional de Grupo Vidanta.</w:t>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Otra de las razones por las que Grupo Vidanta ha sido ampliamente reconocida como una de las mejores empresas para trabajar en nuestro país es: fomentar la inclusión; hoy en día de sus más de 17,000 colaboradores, el 60% está conformado por hombres y el 40% por mujeres, siendo el 35% del número total, personal de más de 40 años edad.</w:t>
      </w:r>
    </w:p>
    <w:p w:rsidR="00000000" w:rsidDel="00000000" w:rsidP="00000000" w:rsidRDefault="00000000" w:rsidRPr="00000000" w14:paraId="0000001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manera adicional y durante su historia, Grupo Vidanta ha sido empleador de familias enteras, por lo que hoy en día, hasta tres diferentes generaciones forman parte de su equipo y un sinnúmero de casos de éxito han surgido, como el de Juanita Bocanegra en Vidanta Los Cabos, quien se unió al Grupo hace 12 años y ha sido nombrada “</w:t>
      </w:r>
      <w:r w:rsidDel="00000000" w:rsidR="00000000" w:rsidRPr="00000000">
        <w:rPr>
          <w:rFonts w:ascii="Century Gothic" w:cs="Century Gothic" w:eastAsia="Century Gothic" w:hAnsi="Century Gothic"/>
          <w:i w:val="1"/>
          <w:rtl w:val="0"/>
        </w:rPr>
        <w:t xml:space="preserve">Colaboradora Estrella</w:t>
      </w:r>
      <w:r w:rsidDel="00000000" w:rsidR="00000000" w:rsidRPr="00000000">
        <w:rPr>
          <w:rFonts w:ascii="Century Gothic" w:cs="Century Gothic" w:eastAsia="Century Gothic" w:hAnsi="Century Gothic"/>
          <w:rtl w:val="0"/>
        </w:rPr>
        <w:t xml:space="preserve">”, reconocimiento creado por la empresa para premiar el esfuerzo, excelente trabajo y la increíble actitud de sus colaboradores.</w:t>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Durante la ceremonia, Grupo Vidanta recibió además el reconocimiento especial en la dimensión de “Orgullo”, una de las cinco evaluadas por </w:t>
      </w:r>
      <w:r w:rsidDel="00000000" w:rsidR="00000000" w:rsidRPr="00000000">
        <w:rPr>
          <w:rFonts w:ascii="Century Gothic" w:cs="Century Gothic" w:eastAsia="Century Gothic" w:hAnsi="Century Gothic"/>
          <w:i w:val="1"/>
          <w:rtl w:val="0"/>
        </w:rPr>
        <w:t xml:space="preserve">Great Place to Work</w:t>
      </w:r>
      <w:r w:rsidDel="00000000" w:rsidR="00000000" w:rsidRPr="00000000">
        <w:rPr>
          <w:rFonts w:ascii="Century Gothic" w:cs="Century Gothic" w:eastAsia="Century Gothic" w:hAnsi="Century Gothic"/>
          <w:rtl w:val="0"/>
        </w:rPr>
        <w:t xml:space="preserve"> y la cual refleja el profundo sentimiento de pertenencia de sus colaboradores, enalteciendo los logros de equipo, así como sus contribuciones a la comunidad. Esta distinción es extremadamente importante porque representa la voz del colaborador y evalúa su orgullo en tres líneas: el trabajo, el equipo y la empresa.</w:t>
      </w:r>
    </w:p>
    <w:p w:rsidR="00000000" w:rsidDel="00000000" w:rsidP="00000000" w:rsidRDefault="00000000" w:rsidRPr="00000000" w14:paraId="0000001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Compartiendo con </w:t>
      </w:r>
      <w:r w:rsidDel="00000000" w:rsidR="00000000" w:rsidRPr="00000000">
        <w:rPr>
          <w:rFonts w:ascii="Century Gothic" w:cs="Century Gothic" w:eastAsia="Century Gothic" w:hAnsi="Century Gothic"/>
          <w:i w:val="1"/>
          <w:rtl w:val="0"/>
        </w:rPr>
        <w:t xml:space="preserve">Great Place to Work</w:t>
      </w:r>
      <w:r w:rsidDel="00000000" w:rsidR="00000000" w:rsidRPr="00000000">
        <w:rPr>
          <w:rFonts w:ascii="Century Gothic" w:cs="Century Gothic" w:eastAsia="Century Gothic" w:hAnsi="Century Gothic"/>
          <w:rtl w:val="0"/>
        </w:rPr>
        <w:t xml:space="preserve"> sus valores de respeto, imparcialidad y credibilidad, Grupo Vidanta continúa inspirando generaciones de felicidad en los</w:t>
      </w:r>
      <w:r w:rsidDel="00000000" w:rsidR="00000000" w:rsidRPr="00000000">
        <w:rPr>
          <w:rFonts w:ascii="Century Gothic" w:cs="Century Gothic" w:eastAsia="Century Gothic" w:hAnsi="Century Gothic"/>
          <w:i w:val="1"/>
          <w:rtl w:val="0"/>
        </w:rPr>
        <w:t xml:space="preserve"> resorts</w:t>
      </w:r>
      <w:r w:rsidDel="00000000" w:rsidR="00000000" w:rsidRPr="00000000">
        <w:rPr>
          <w:rFonts w:ascii="Century Gothic" w:cs="Century Gothic" w:eastAsia="Century Gothic" w:hAnsi="Century Gothic"/>
          <w:rtl w:val="0"/>
        </w:rPr>
        <w:t xml:space="preserve"> con los estándares más altos de servicio, mediante diversas iniciativas de inclusión y programas de entrenamiento, desarrollo e integración que enaltecen y dignifican la calidad de vida en el trabajo.</w:t>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A">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b w:val="1"/>
          <w:sz w:val="18"/>
          <w:szCs w:val="18"/>
          <w:highlight w:val="white"/>
        </w:rPr>
      </w:pPr>
      <w:r w:rsidDel="00000000" w:rsidR="00000000" w:rsidRPr="00000000">
        <w:rPr>
          <w:rFonts w:ascii="Century Gothic" w:cs="Century Gothic" w:eastAsia="Century Gothic" w:hAnsi="Century Gothic"/>
          <w:b w:val="1"/>
          <w:sz w:val="18"/>
          <w:szCs w:val="18"/>
          <w:highlight w:val="white"/>
          <w:rtl w:val="0"/>
        </w:rPr>
        <w:t xml:space="preserve">Acerca de Grupo Vidanta</w:t>
      </w:r>
    </w:p>
    <w:p w:rsidR="00000000" w:rsidDel="00000000" w:rsidP="00000000" w:rsidRDefault="00000000" w:rsidRPr="00000000" w14:paraId="0000001C">
      <w:pPr>
        <w:spacing w:line="240" w:lineRule="auto"/>
        <w:jc w:val="both"/>
        <w:rPr>
          <w:rFonts w:ascii="Century Gothic" w:cs="Century Gothic" w:eastAsia="Century Gothic" w:hAnsi="Century Gothic"/>
          <w:sz w:val="18"/>
          <w:szCs w:val="18"/>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E">
      <w:pPr>
        <w:spacing w:line="240" w:lineRule="auto"/>
        <w:jc w:val="both"/>
        <w:rPr>
          <w:rFonts w:ascii="Century Gothic" w:cs="Century Gothic" w:eastAsia="Century Gothic" w:hAnsi="Century Gothic"/>
          <w:sz w:val="18"/>
          <w:szCs w:val="18"/>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20">
      <w:pPr>
        <w:spacing w:line="240" w:lineRule="auto"/>
        <w:jc w:val="both"/>
        <w:rPr>
          <w:rFonts w:ascii="Century Gothic" w:cs="Century Gothic" w:eastAsia="Century Gothic" w:hAnsi="Century Gothic"/>
          <w:sz w:val="18"/>
          <w:szCs w:val="18"/>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22">
      <w:pPr>
        <w:spacing w:line="240" w:lineRule="auto"/>
        <w:jc w:val="both"/>
        <w:rPr>
          <w:rFonts w:ascii="Century Gothic" w:cs="Century Gothic" w:eastAsia="Century Gothic" w:hAnsi="Century Gothic"/>
          <w:color w:val="3c78d8"/>
          <w:sz w:val="18"/>
          <w:szCs w:val="18"/>
        </w:rPr>
      </w:pPr>
      <w:r w:rsidDel="00000000" w:rsidR="00000000" w:rsidRPr="00000000">
        <w:rPr>
          <w:rtl w:val="0"/>
        </w:rPr>
      </w:r>
    </w:p>
    <w:p w:rsidR="00000000" w:rsidDel="00000000" w:rsidP="00000000" w:rsidRDefault="00000000" w:rsidRPr="00000000" w14:paraId="00000023">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2018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24">
      <w:pPr>
        <w:spacing w:line="240" w:lineRule="auto"/>
        <w:jc w:val="both"/>
        <w:rPr>
          <w:rFonts w:ascii="Century Gothic" w:cs="Century Gothic" w:eastAsia="Century Gothic" w:hAnsi="Century Gothic"/>
          <w:color w:val="0000ff"/>
          <w:sz w:val="18"/>
          <w:szCs w:val="18"/>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Este 2019, Grupo Vidanta anunció la introducción The Estates a su portafolio, la más exclusiva y suntuosa opción de hospedaje que ofrecerá extraordinarias amenidades y experiencias vacacionales en México, así como el lanzamiento de la primera línea mexicana de cruceros de lujo, Vidanta Cruises, disponible a partir del otoño de 2019. </w:t>
      </w:r>
    </w:p>
    <w:p w:rsidR="00000000" w:rsidDel="00000000" w:rsidP="00000000" w:rsidRDefault="00000000" w:rsidRPr="00000000" w14:paraId="00000026">
      <w:pPr>
        <w:spacing w:line="240" w:lineRule="auto"/>
        <w:jc w:val="both"/>
        <w:rPr>
          <w:rFonts w:ascii="Century Gothic" w:cs="Century Gothic" w:eastAsia="Century Gothic" w:hAnsi="Century Gothic"/>
          <w:sz w:val="18"/>
          <w:szCs w:val="18"/>
          <w:highlight w:val="white"/>
        </w:rPr>
      </w:pPr>
      <w:r w:rsidDel="00000000" w:rsidR="00000000" w:rsidRPr="00000000">
        <w:rPr>
          <w:rtl w:val="0"/>
        </w:rPr>
      </w:r>
    </w:p>
    <w:p w:rsidR="00000000" w:rsidDel="00000000" w:rsidP="00000000" w:rsidRDefault="00000000" w:rsidRPr="00000000" w14:paraId="00000027">
      <w:pPr>
        <w:spacing w:after="20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Para obtener más información, visite</w:t>
      </w:r>
      <w:hyperlink r:id="rId6">
        <w:r w:rsidDel="00000000" w:rsidR="00000000" w:rsidRPr="00000000">
          <w:rPr>
            <w:rFonts w:ascii="Century Gothic" w:cs="Century Gothic" w:eastAsia="Century Gothic" w:hAnsi="Century Gothic"/>
            <w:sz w:val="18"/>
            <w:szCs w:val="18"/>
            <w:rtl w:val="0"/>
          </w:rPr>
          <w:t xml:space="preserve"> </w:t>
        </w:r>
      </w:hyperlink>
      <w:hyperlink r:id="rId7">
        <w:r w:rsidDel="00000000" w:rsidR="00000000" w:rsidRPr="00000000">
          <w:rPr>
            <w:rFonts w:ascii="Century Gothic" w:cs="Century Gothic" w:eastAsia="Century Gothic" w:hAnsi="Century Gothic"/>
            <w:color w:val="00b0f0"/>
            <w:sz w:val="18"/>
            <w:szCs w:val="18"/>
            <w:rtl w:val="0"/>
          </w:rPr>
          <w:t xml:space="preserve">www.GrupoVidanta.com</w:t>
        </w:r>
      </w:hyperlink>
      <w:r w:rsidDel="00000000" w:rsidR="00000000" w:rsidRPr="00000000">
        <w:rPr>
          <w:rFonts w:ascii="Century Gothic" w:cs="Century Gothic" w:eastAsia="Century Gothic" w:hAnsi="Century Gothic"/>
          <w:color w:val="00b0f0"/>
          <w:sz w:val="18"/>
          <w:szCs w:val="18"/>
          <w:rtl w:val="0"/>
        </w:rPr>
        <w:t xml:space="preserve">.</w:t>
      </w:r>
      <w:r w:rsidDel="00000000" w:rsidR="00000000" w:rsidRPr="00000000">
        <w:rPr>
          <w:rtl w:val="0"/>
        </w:rPr>
      </w:r>
    </w:p>
    <w:p w:rsidR="00000000" w:rsidDel="00000000" w:rsidP="00000000" w:rsidRDefault="00000000" w:rsidRPr="00000000" w14:paraId="00000028">
      <w:pPr>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9">
      <w:pPr>
        <w:widowControl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A">
      <w:pPr>
        <w:widowControl w:val="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CONTACTO</w:t>
      </w:r>
    </w:p>
    <w:p w:rsidR="00000000" w:rsidDel="00000000" w:rsidP="00000000" w:rsidRDefault="00000000" w:rsidRPr="00000000" w14:paraId="0000002B">
      <w:pPr>
        <w:widowControl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C">
      <w:pPr>
        <w:widowControl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Sandy Machuca</w:t>
      </w:r>
    </w:p>
    <w:p w:rsidR="00000000" w:rsidDel="00000000" w:rsidP="00000000" w:rsidRDefault="00000000" w:rsidRPr="00000000" w14:paraId="0000002D">
      <w:pPr>
        <w:widowControl w:val="0"/>
        <w:jc w:val="both"/>
        <w:rPr>
          <w:rFonts w:ascii="Century Gothic" w:cs="Century Gothic" w:eastAsia="Century Gothic" w:hAnsi="Century Gothic"/>
          <w:sz w:val="20"/>
          <w:szCs w:val="20"/>
        </w:rPr>
      </w:pPr>
      <w:hyperlink r:id="rId8">
        <w:r w:rsidDel="00000000" w:rsidR="00000000" w:rsidRPr="00000000">
          <w:rPr>
            <w:rFonts w:ascii="Century Gothic" w:cs="Century Gothic" w:eastAsia="Century Gothic" w:hAnsi="Century Gothic"/>
            <w:color w:val="1155cc"/>
            <w:sz w:val="20"/>
            <w:szCs w:val="20"/>
            <w:u w:val="single"/>
            <w:rtl w:val="0"/>
          </w:rPr>
          <w:t xml:space="preserve">sandy@another.co</w:t>
        </w:r>
      </w:hyperlink>
      <w:r w:rsidDel="00000000" w:rsidR="00000000" w:rsidRPr="00000000">
        <w:rPr>
          <w:rtl w:val="0"/>
        </w:rPr>
      </w:r>
    </w:p>
    <w:p w:rsidR="00000000" w:rsidDel="00000000" w:rsidP="00000000" w:rsidRDefault="00000000" w:rsidRPr="00000000" w14:paraId="0000002E">
      <w:pPr>
        <w:widowControl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 Manager</w:t>
      </w:r>
    </w:p>
    <w:p w:rsidR="00000000" w:rsidDel="00000000" w:rsidP="00000000" w:rsidRDefault="00000000" w:rsidRPr="00000000" w14:paraId="0000002F">
      <w:pPr>
        <w:widowControl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w:t>
      </w:r>
    </w:p>
    <w:p w:rsidR="00000000" w:rsidDel="00000000" w:rsidP="00000000" w:rsidRDefault="00000000" w:rsidRPr="00000000" w14:paraId="00000030">
      <w:pPr>
        <w:widowControl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 04455 2270 5536</w:t>
      </w:r>
    </w:p>
    <w:p w:rsidR="00000000" w:rsidDel="00000000" w:rsidP="00000000" w:rsidRDefault="00000000" w:rsidRPr="00000000" w14:paraId="00000031">
      <w:pPr>
        <w:widowControl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2">
      <w:pPr>
        <w:widowControl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Peisha Yee</w:t>
      </w:r>
    </w:p>
    <w:p w:rsidR="00000000" w:rsidDel="00000000" w:rsidP="00000000" w:rsidRDefault="00000000" w:rsidRPr="00000000" w14:paraId="00000033">
      <w:pPr>
        <w:widowControl w:val="0"/>
        <w:jc w:val="both"/>
        <w:rPr>
          <w:rFonts w:ascii="Century Gothic" w:cs="Century Gothic" w:eastAsia="Century Gothic" w:hAnsi="Century Gothic"/>
          <w:sz w:val="20"/>
          <w:szCs w:val="20"/>
        </w:rPr>
      </w:pPr>
      <w:hyperlink r:id="rId9">
        <w:r w:rsidDel="00000000" w:rsidR="00000000" w:rsidRPr="00000000">
          <w:rPr>
            <w:rFonts w:ascii="Century Gothic" w:cs="Century Gothic" w:eastAsia="Century Gothic" w:hAnsi="Century Gothic"/>
            <w:color w:val="1155cc"/>
            <w:sz w:val="20"/>
            <w:szCs w:val="20"/>
            <w:u w:val="single"/>
            <w:rtl w:val="0"/>
          </w:rPr>
          <w:t xml:space="preserve">peisha.yee@another.co</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34">
      <w:pPr>
        <w:widowControl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Account Executive Sr. </w:t>
      </w:r>
    </w:p>
    <w:p w:rsidR="00000000" w:rsidDel="00000000" w:rsidP="00000000" w:rsidRDefault="00000000" w:rsidRPr="00000000" w14:paraId="00000035">
      <w:pPr>
        <w:widowControl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w:t>
      </w:r>
    </w:p>
    <w:p w:rsidR="00000000" w:rsidDel="00000000" w:rsidP="00000000" w:rsidRDefault="00000000" w:rsidRPr="00000000" w14:paraId="00000036">
      <w:pPr>
        <w:widowControl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20"/>
          <w:szCs w:val="20"/>
          <w:rtl w:val="0"/>
        </w:rPr>
        <w:t xml:space="preserve">M: 04455 3333 5732</w:t>
      </w: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1895475</wp:posOffset>
          </wp:positionH>
          <wp:positionV relativeFrom="paragraph">
            <wp:posOffset>180975</wp:posOffset>
          </wp:positionV>
          <wp:extent cx="2150110" cy="504190"/>
          <wp:effectExtent b="0" l="0" r="0" t="0"/>
          <wp:wrapTopAndBottom distB="114300" distT="114300"/>
          <wp:docPr descr="Logo%20GV/Grupo-Vidanta.jpg" id="1"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150110" cy="504190"/>
                  </a:xfrm>
                  <a:prstGeom prst="rect"/>
                  <a:ln/>
                </pic:spPr>
              </pic:pic>
            </a:graphicData>
          </a:graphic>
        </wp:anchor>
      </w:drawing>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eisha.yee@another.co" TargetMode="External"/><Relationship Id="rId5" Type="http://schemas.openxmlformats.org/officeDocument/2006/relationships/styles" Target="styles.xml"/><Relationship Id="rId6" Type="http://schemas.openxmlformats.org/officeDocument/2006/relationships/hyperlink" Target="http://www.grupovidanta.com/" TargetMode="External"/><Relationship Id="rId7" Type="http://schemas.openxmlformats.org/officeDocument/2006/relationships/hyperlink" Target="http://www.grupovidanta.com" TargetMode="External"/><Relationship Id="rId8" Type="http://schemas.openxmlformats.org/officeDocument/2006/relationships/hyperlink" Target="mailto:sandy@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